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160" w:type="dxa"/>
        <w:jc w:val="left"/>
        <w:tblInd w:w="-372" w:type="dxa"/>
        <w:tblBorders/>
        <w:tblCellMar>
          <w:top w:w="0" w:type="dxa"/>
          <w:left w:w="108" w:type="dxa"/>
          <w:bottom w:w="0" w:type="dxa"/>
          <w:right w:w="108" w:type="dxa"/>
        </w:tblCellMar>
        <w:tblLook w:noVBand="0" w:val="0000" w:noHBand="0" w:lastColumn="0" w:firstColumn="0" w:lastRow="0" w:firstRow="0"/>
      </w:tblPr>
      <w:tblGrid>
        <w:gridCol w:w="1320"/>
        <w:gridCol w:w="9840"/>
      </w:tblGrid>
      <w:tr>
        <w:trPr/>
        <w:tc>
          <w:tcPr>
            <w:tcW w:w="11160" w:type="dxa"/>
            <w:gridSpan w:val="2"/>
            <w:tcBorders/>
            <w:shd w:fill="auto" w:val="clear"/>
          </w:tcPr>
          <w:p>
            <w:pPr>
              <w:pStyle w:val="Normal"/>
              <w:tabs>
                <w:tab w:val="right" w:pos="369" w:leader="none"/>
                <w:tab w:val="left" w:pos="451" w:leader="none"/>
              </w:tabs>
              <w:spacing w:lineRule="atLeast" w:line="280" w:before="20" w:after="40"/>
              <w:jc w:val="center"/>
              <w:rPr>
                <w:rFonts w:cs="Arial"/>
                <w:sz w:val="24"/>
                <w:szCs w:val="24"/>
              </w:rPr>
            </w:pPr>
            <w:r>
              <w:rPr>
                <w:rFonts w:cs="Arial"/>
                <w:sz w:val="24"/>
                <w:szCs w:val="24"/>
              </w:rPr>
            </w:r>
          </w:p>
          <w:p>
            <w:pPr>
              <w:pStyle w:val="Normal"/>
              <w:tabs>
                <w:tab w:val="right" w:pos="369" w:leader="none"/>
                <w:tab w:val="left" w:pos="451" w:leader="none"/>
              </w:tabs>
              <w:spacing w:lineRule="atLeast" w:line="280" w:before="20" w:after="40"/>
              <w:jc w:val="center"/>
              <w:rPr/>
            </w:pPr>
            <w:r>
              <w:rPr>
                <w:rFonts w:cs="Arial" w:ascii="Century Gothic" w:hAnsi="Century Gothic"/>
                <w:sz w:val="24"/>
                <w:szCs w:val="24"/>
              </w:rPr>
              <w:t>IIM AWARDS</w:t>
            </w:r>
          </w:p>
        </w:tc>
      </w:tr>
      <w:tr>
        <w:trPr/>
        <w:tc>
          <w:tcPr>
            <w:tcW w:w="11160" w:type="dxa"/>
            <w:gridSpan w:val="2"/>
            <w:tcBorders/>
            <w:shd w:fill="auto" w:val="clear"/>
          </w:tcPr>
          <w:p>
            <w:pPr>
              <w:pStyle w:val="Normal"/>
              <w:tabs>
                <w:tab w:val="right" w:pos="369" w:leader="none"/>
                <w:tab w:val="left" w:pos="451" w:leader="none"/>
              </w:tabs>
              <w:spacing w:before="20" w:after="40"/>
              <w:rPr>
                <w:rFonts w:ascii="Century Gothic" w:hAnsi="Century Gothic" w:cs="Arial"/>
                <w:i/>
                <w:i/>
                <w:iCs/>
                <w:sz w:val="24"/>
                <w:szCs w:val="24"/>
                <w:lang w:val="de-DE"/>
              </w:rPr>
            </w:pPr>
            <w:r>
              <w:rPr>
                <w:rFonts w:cs="Arial" w:ascii="Century Gothic" w:hAnsi="Century Gothic"/>
                <w:i/>
                <w:iCs/>
                <w:sz w:val="24"/>
                <w:szCs w:val="24"/>
                <w:lang w:val="de-DE"/>
              </w:rPr>
            </w:r>
          </w:p>
        </w:tc>
      </w:tr>
      <w:tr>
        <w:trPr/>
        <w:tc>
          <w:tcPr>
            <w:tcW w:w="132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bCs/>
                <w:sz w:val="24"/>
                <w:szCs w:val="24"/>
              </w:rPr>
              <w:t>7</w:t>
            </w:r>
          </w:p>
        </w:tc>
        <w:tc>
          <w:tcPr>
            <w:tcW w:w="9840" w:type="dxa"/>
            <w:tcBorders/>
            <w:shd w:fill="auto" w:val="clear"/>
          </w:tcPr>
          <w:p>
            <w:pPr>
              <w:pStyle w:val="Normal"/>
              <w:tabs>
                <w:tab w:val="right" w:pos="329" w:leader="none"/>
                <w:tab w:val="left" w:pos="567" w:leader="none"/>
              </w:tabs>
              <w:spacing w:before="20" w:after="40"/>
              <w:ind w:left="567" w:hanging="567"/>
              <w:jc w:val="both"/>
              <w:rPr/>
            </w:pPr>
            <w:r>
              <w:rPr>
                <w:rFonts w:cs="Arial" w:ascii="Century Gothic" w:hAnsi="Century Gothic"/>
                <w:b/>
                <w:sz w:val="20"/>
              </w:rPr>
              <w:t xml:space="preserve">Name of the Medal: </w:t>
            </w:r>
            <w:r>
              <w:rPr>
                <w:rFonts w:cs="Arial" w:ascii="Century Gothic" w:hAnsi="Century Gothic"/>
                <w:b/>
                <w:i/>
                <w:iCs/>
                <w:sz w:val="24"/>
                <w:szCs w:val="24"/>
              </w:rPr>
              <w:t>IIM-</w:t>
            </w:r>
            <w:bookmarkStart w:id="0" w:name="__DdeLink__4157_4171927125"/>
            <w:r>
              <w:rPr>
                <w:rFonts w:cs="Arial" w:ascii="Century Gothic" w:hAnsi="Century Gothic"/>
                <w:b/>
                <w:i/>
                <w:iCs/>
                <w:sz w:val="24"/>
                <w:szCs w:val="24"/>
              </w:rPr>
              <w:t xml:space="preserve">SMS DEMAG </w:t>
            </w:r>
            <w:bookmarkEnd w:id="0"/>
            <w:r>
              <w:rPr>
                <w:rFonts w:cs="Arial" w:ascii="Century Gothic" w:hAnsi="Century Gothic"/>
                <w:b/>
                <w:i/>
                <w:iCs/>
                <w:sz w:val="24"/>
                <w:szCs w:val="24"/>
              </w:rPr>
              <w:t>Excellence Award</w:t>
            </w:r>
          </w:p>
        </w:tc>
      </w:tr>
      <w:tr>
        <w:trPr/>
        <w:tc>
          <w:tcPr>
            <w:tcW w:w="132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7.1</w:t>
            </w:r>
          </w:p>
        </w:tc>
        <w:tc>
          <w:tcPr>
            <w:tcW w:w="9840" w:type="dxa"/>
            <w:tcBorders/>
            <w:shd w:fill="auto" w:val="clear"/>
          </w:tcPr>
          <w:p>
            <w:pPr>
              <w:pStyle w:val="Normal"/>
              <w:tabs>
                <w:tab w:val="right" w:pos="329" w:leader="none"/>
                <w:tab w:val="left" w:pos="567" w:leader="none"/>
              </w:tabs>
              <w:spacing w:before="20" w:after="40"/>
              <w:ind w:left="567" w:hanging="567"/>
              <w:jc w:val="both"/>
              <w:rPr/>
            </w:pPr>
            <w:r>
              <w:rPr>
                <w:rFonts w:cs="Arial" w:ascii="Century Gothic" w:hAnsi="Century Gothic"/>
                <w:b/>
                <w:sz w:val="20"/>
              </w:rPr>
              <w:t>Year Established:</w:t>
            </w:r>
          </w:p>
          <w:p>
            <w:pPr>
              <w:pStyle w:val="Normal"/>
              <w:tabs>
                <w:tab w:val="right" w:pos="369" w:leader="none"/>
                <w:tab w:val="left" w:pos="451" w:leader="none"/>
              </w:tabs>
              <w:spacing w:before="20" w:after="40"/>
              <w:jc w:val="both"/>
              <w:rPr/>
            </w:pPr>
            <w:r>
              <w:rPr>
                <w:rFonts w:cs="Arial" w:ascii="Century Gothic" w:hAnsi="Century Gothic"/>
                <w:sz w:val="20"/>
              </w:rPr>
              <w:t>The SMS-Demag Excellence Award was established from 2002 by SMS Demag Pvt. Ltd.</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7.1.1</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sz w:val="20"/>
              </w:rPr>
              <w:t>Periodicity:</w:t>
            </w:r>
          </w:p>
          <w:p>
            <w:pPr>
              <w:pStyle w:val="Normal"/>
              <w:tabs>
                <w:tab w:val="right" w:pos="369" w:leader="none"/>
                <w:tab w:val="left" w:pos="451" w:leader="none"/>
              </w:tabs>
              <w:spacing w:before="20" w:after="40"/>
              <w:jc w:val="both"/>
              <w:rPr/>
            </w:pPr>
            <w:r>
              <w:rPr>
                <w:rFonts w:cs="Arial" w:ascii="Century Gothic" w:hAnsi="Century Gothic"/>
                <w:sz w:val="20"/>
              </w:rPr>
              <w:t>Only one award will be made in even years.</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7.1.2</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In the absence of a suitable candidate in the year under consideration, the Council may not give the award that year.</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7.1.3</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sz w:val="20"/>
              </w:rPr>
              <w:t>Posthumous Selection:</w:t>
            </w:r>
          </w:p>
          <w:p>
            <w:pPr>
              <w:pStyle w:val="Normal"/>
              <w:spacing w:before="20" w:after="40"/>
              <w:jc w:val="both"/>
              <w:rPr/>
            </w:pPr>
            <w:r>
              <w:rPr>
                <w:rFonts w:cs="Arial" w:ascii="Century Gothic" w:hAnsi="Century Gothic"/>
                <w:sz w:val="20"/>
              </w:rPr>
              <w:t>The award shall not include posthumous selection.</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7.1.4</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sz w:val="20"/>
              </w:rPr>
              <w:t>Description of the Medal</w:t>
            </w:r>
            <w:r>
              <w:rPr>
                <w:rFonts w:cs="Arial" w:ascii="Century Gothic" w:hAnsi="Century Gothic"/>
                <w:sz w:val="20"/>
              </w:rPr>
              <w:t xml:space="preserve"> :</w:t>
            </w:r>
          </w:p>
          <w:p>
            <w:pPr>
              <w:pStyle w:val="Normal"/>
              <w:tabs>
                <w:tab w:val="right" w:pos="369" w:leader="none"/>
                <w:tab w:val="left" w:pos="451" w:leader="none"/>
              </w:tabs>
              <w:spacing w:before="20" w:after="40"/>
              <w:jc w:val="both"/>
              <w:rPr/>
            </w:pPr>
            <w:r>
              <w:rPr>
                <w:rFonts w:cs="Arial" w:ascii="Century Gothic" w:hAnsi="Century Gothic"/>
                <w:sz w:val="20"/>
              </w:rPr>
              <w:t>Gold medal accompanied with a scroll of Honor. On one side of the medal will be inscribed the Institute’s crest with the words ‘‘SMS Demag Excellence Award ’’ on the periphery of the circular medal, whereas the other side will contain the name of the recipient, field of contribution and the year of award.</w:t>
            </w:r>
          </w:p>
        </w:tc>
      </w:tr>
      <w:tr>
        <w:trPr/>
        <w:tc>
          <w:tcPr>
            <w:tcW w:w="132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7.2</w:t>
            </w:r>
          </w:p>
        </w:tc>
        <w:tc>
          <w:tcPr>
            <w:tcW w:w="9840" w:type="dxa"/>
            <w:tcBorders/>
            <w:shd w:fill="auto" w:val="clear"/>
          </w:tcPr>
          <w:p>
            <w:pPr>
              <w:pStyle w:val="Normal"/>
              <w:tabs>
                <w:tab w:val="right" w:pos="329" w:leader="none"/>
                <w:tab w:val="left" w:pos="567" w:leader="none"/>
              </w:tabs>
              <w:spacing w:before="20" w:after="40"/>
              <w:jc w:val="both"/>
              <w:rPr/>
            </w:pPr>
            <w:r>
              <w:rPr>
                <w:rFonts w:cs="Arial" w:ascii="Century Gothic" w:hAnsi="Century Gothic"/>
                <w:b/>
                <w:sz w:val="20"/>
              </w:rPr>
              <w:t>Purpose of the Award:</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7.2.1</w:t>
            </w:r>
          </w:p>
        </w:tc>
        <w:tc>
          <w:tcPr>
            <w:tcW w:w="9840" w:type="dxa"/>
            <w:tcBorders/>
            <w:shd w:fill="auto" w:val="clear"/>
          </w:tcPr>
          <w:p>
            <w:pPr>
              <w:pStyle w:val="Normal"/>
              <w:tabs>
                <w:tab w:val="right" w:pos="329" w:leader="none"/>
                <w:tab w:val="left" w:pos="567" w:leader="none"/>
              </w:tabs>
              <w:spacing w:before="20" w:after="40"/>
              <w:jc w:val="both"/>
              <w:rPr/>
            </w:pPr>
            <w:r>
              <w:rPr>
                <w:rFonts w:cs="Arial" w:ascii="Century Gothic" w:hAnsi="Century Gothic"/>
                <w:sz w:val="20"/>
              </w:rPr>
              <w:t>To honour an outstanding executive from the Industrial Sector under whose leadership, innovative solutions have been achieved in the Iron, Steel or Non-Ferrous Industry in India.</w:t>
            </w:r>
          </w:p>
        </w:tc>
      </w:tr>
      <w:tr>
        <w:trPr/>
        <w:tc>
          <w:tcPr>
            <w:tcW w:w="132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7.3</w:t>
            </w:r>
          </w:p>
        </w:tc>
        <w:tc>
          <w:tcPr>
            <w:tcW w:w="9840" w:type="dxa"/>
            <w:tcBorders/>
            <w:shd w:fill="auto" w:val="clear"/>
          </w:tcPr>
          <w:p>
            <w:pPr>
              <w:pStyle w:val="Normal"/>
              <w:tabs>
                <w:tab w:val="right" w:pos="329" w:leader="none"/>
                <w:tab w:val="left" w:pos="567" w:leader="none"/>
              </w:tabs>
              <w:spacing w:before="20" w:after="40"/>
              <w:jc w:val="both"/>
              <w:rPr/>
            </w:pPr>
            <w:r>
              <w:rPr>
                <w:rFonts w:cs="Arial" w:ascii="Century Gothic" w:hAnsi="Century Gothic"/>
                <w:b/>
                <w:sz w:val="20"/>
              </w:rPr>
              <w:t>Eligibility:</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7.3.1</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bCs/>
                <w:sz w:val="20"/>
              </w:rPr>
              <w:t>Contributions &amp; Achievements:</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7.3.2</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Persons of eminence are eligible for this award.</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7.3.3</w:t>
            </w:r>
          </w:p>
        </w:tc>
        <w:tc>
          <w:tcPr>
            <w:tcW w:w="9840" w:type="dxa"/>
            <w:tcBorders/>
            <w:shd w:fill="auto" w:val="clear"/>
          </w:tcPr>
          <w:p>
            <w:pPr>
              <w:pStyle w:val="Normal"/>
              <w:keepNext w:val="true"/>
              <w:tabs>
                <w:tab w:val="right" w:pos="369" w:leader="none"/>
                <w:tab w:val="left" w:pos="451" w:leader="none"/>
              </w:tabs>
              <w:spacing w:before="20" w:after="40"/>
              <w:jc w:val="both"/>
              <w:rPr/>
            </w:pPr>
            <w:r>
              <w:rPr>
                <w:rFonts w:cs="Arial" w:ascii="Century Gothic" w:hAnsi="Century Gothic"/>
                <w:sz w:val="20"/>
              </w:rPr>
              <w:t>Candidates should be outstanding executives from Industrial Sector under whose leadership , innovative solutions have been achieved in the improvement or modification in design of the substitute for other material in the Iron, Steel or Non-Ferrous Industry in India.</w:t>
            </w:r>
          </w:p>
        </w:tc>
      </w:tr>
      <w:tr>
        <w:trPr/>
        <w:tc>
          <w:tcPr>
            <w:tcW w:w="1320" w:type="dxa"/>
            <w:tcBorders/>
            <w:shd w:fill="auto" w:val="clear"/>
          </w:tcPr>
          <w:p>
            <w:pPr>
              <w:pStyle w:val="Normal"/>
              <w:tabs>
                <w:tab w:val="right" w:pos="329" w:leader="none"/>
                <w:tab w:val="left" w:pos="567" w:leader="none"/>
              </w:tabs>
              <w:spacing w:before="20" w:after="40"/>
              <w:jc w:val="right"/>
              <w:rPr/>
            </w:pPr>
            <w:r>
              <w:rPr>
                <w:rFonts w:cs="Arial" w:ascii="Century Gothic" w:hAnsi="Century Gothic"/>
                <w:sz w:val="20"/>
              </w:rPr>
              <w:t>7.3.4</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 xml:space="preserve">The award is limited to </w:t>
            </w:r>
            <w:r>
              <w:rPr>
                <w:rFonts w:cs="Arial" w:ascii="Century Gothic" w:hAnsi="Century Gothic"/>
                <w:b/>
                <w:sz w:val="20"/>
              </w:rPr>
              <w:t>Indian citizens</w:t>
            </w:r>
            <w:r>
              <w:rPr>
                <w:rFonts w:cs="Arial" w:ascii="Century Gothic" w:hAnsi="Century Gothic"/>
                <w:sz w:val="20"/>
              </w:rPr>
              <w:t xml:space="preserve"> only.</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7.3.5</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bCs/>
                <w:sz w:val="20"/>
              </w:rPr>
              <w:t>IIM Membership:  Not Mandatory</w:t>
            </w:r>
            <w:r>
              <w:rPr>
                <w:rFonts w:cs="Arial" w:ascii="Century Gothic" w:hAnsi="Century Gothic"/>
                <w:bCs/>
                <w:sz w:val="20"/>
              </w:rPr>
              <w:t>.</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7.3.6</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Cs/>
                <w:sz w:val="20"/>
              </w:rPr>
              <w:t>Singular / Joint Award :</w:t>
            </w:r>
            <w:r>
              <w:rPr>
                <w:rFonts w:cs="Arial" w:ascii="Century Gothic" w:hAnsi="Century Gothic"/>
                <w:b/>
                <w:bCs/>
                <w:sz w:val="20"/>
              </w:rPr>
              <w:t xml:space="preserve"> </w:t>
            </w:r>
            <w:r>
              <w:rPr>
                <w:rFonts w:cs="Arial" w:ascii="Century Gothic" w:hAnsi="Century Gothic"/>
                <w:bCs/>
                <w:sz w:val="20"/>
              </w:rPr>
              <w:t>Singular.</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7.3.7</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bCs/>
                <w:sz w:val="20"/>
              </w:rPr>
              <w:t xml:space="preserve">Age: </w:t>
            </w:r>
            <w:r>
              <w:rPr>
                <w:rFonts w:cs="Arial" w:ascii="Century Gothic" w:hAnsi="Century Gothic"/>
                <w:sz w:val="20"/>
              </w:rPr>
              <w:t>Open.</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7.3.8</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bCs/>
                <w:sz w:val="20"/>
              </w:rPr>
              <w:t xml:space="preserve">Qualifications: Preferred: </w:t>
            </w:r>
            <w:r>
              <w:rPr>
                <w:rFonts w:ascii="Century Gothic" w:hAnsi="Century Gothic"/>
                <w:bCs/>
                <w:sz w:val="20"/>
              </w:rPr>
              <w:t>Bachelor’s degree in Metallurgy / Engineering / Materials Science or equivalent, or any degree relevant to Metallurgy / Materials Science profession.</w:t>
            </w:r>
          </w:p>
        </w:tc>
      </w:tr>
      <w:tr>
        <w:trPr/>
        <w:tc>
          <w:tcPr>
            <w:tcW w:w="132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7.4</w:t>
            </w:r>
          </w:p>
        </w:tc>
        <w:tc>
          <w:tcPr>
            <w:tcW w:w="9840" w:type="dxa"/>
            <w:tcBorders/>
            <w:shd w:fill="auto" w:val="clear"/>
          </w:tcPr>
          <w:p>
            <w:pPr>
              <w:pStyle w:val="Normal"/>
              <w:tabs>
                <w:tab w:val="right" w:pos="329" w:leader="none"/>
                <w:tab w:val="left" w:pos="567" w:leader="none"/>
              </w:tabs>
              <w:spacing w:before="20" w:after="40"/>
              <w:ind w:left="567" w:right="2038" w:hanging="567"/>
              <w:jc w:val="both"/>
              <w:rPr/>
            </w:pPr>
            <w:r>
              <w:rPr>
                <w:rFonts w:cs="Arial" w:ascii="Century Gothic" w:hAnsi="Century Gothic"/>
                <w:b/>
                <w:bCs/>
                <w:sz w:val="20"/>
              </w:rPr>
              <w:t>Nominations: Singular</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7.4.1</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ab/>
              <w:t>Candidates for the award will be nominated by the Honorary Members, Council Members, Chapters, Patron Members, Donor Members and Sustaining Members.</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7.4.2</w:t>
            </w:r>
          </w:p>
        </w:tc>
        <w:tc>
          <w:tcPr>
            <w:tcW w:w="984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The nominations are invited in the prescribed format by the Secretary General of the Institute</w:t>
            </w:r>
          </w:p>
        </w:tc>
      </w:tr>
      <w:tr>
        <w:trPr/>
        <w:tc>
          <w:tcPr>
            <w:tcW w:w="132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7.5</w:t>
            </w:r>
          </w:p>
        </w:tc>
        <w:tc>
          <w:tcPr>
            <w:tcW w:w="9840" w:type="dxa"/>
            <w:tcBorders/>
            <w:shd w:fill="auto" w:val="clear"/>
          </w:tcPr>
          <w:p>
            <w:pPr>
              <w:pStyle w:val="Normal"/>
              <w:tabs>
                <w:tab w:val="right" w:pos="329" w:leader="none"/>
                <w:tab w:val="left" w:pos="567" w:leader="none"/>
              </w:tabs>
              <w:spacing w:before="20" w:after="40"/>
              <w:ind w:left="567" w:right="2038" w:hanging="567"/>
              <w:jc w:val="both"/>
              <w:rPr/>
            </w:pPr>
            <w:r>
              <w:rPr>
                <w:rFonts w:cs="Arial" w:ascii="Century Gothic" w:hAnsi="Century Gothic"/>
                <w:b/>
                <w:bCs/>
                <w:sz w:val="20"/>
              </w:rPr>
              <w:t>Presentation:</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7.5.1</w:t>
            </w:r>
          </w:p>
        </w:tc>
        <w:tc>
          <w:tcPr>
            <w:tcW w:w="9840" w:type="dxa"/>
            <w:tcBorders/>
            <w:shd w:fill="auto" w:val="clear"/>
          </w:tcPr>
          <w:p>
            <w:pPr>
              <w:pStyle w:val="Normal"/>
              <w:tabs>
                <w:tab w:val="right" w:pos="329" w:leader="none"/>
                <w:tab w:val="left" w:pos="447" w:leader="none"/>
                <w:tab w:val="left" w:pos="567" w:leader="none"/>
                <w:tab w:val="left" w:pos="6264" w:leader="none"/>
              </w:tabs>
              <w:spacing w:before="20" w:after="40"/>
              <w:jc w:val="both"/>
              <w:rPr/>
            </w:pPr>
            <w:r>
              <w:rPr>
                <w:rFonts w:cs="Arial" w:ascii="Century Gothic" w:hAnsi="Century Gothic"/>
                <w:sz w:val="20"/>
              </w:rPr>
              <w:t>The SMS Demag Excellence Award , accompanied with a scroll of Honor will be formally presented to the recipient during the Annual Technical Meeting of The Indian Institute of Metals.</w:t>
            </w:r>
          </w:p>
        </w:tc>
      </w:tr>
      <w:tr>
        <w:trPr/>
        <w:tc>
          <w:tcPr>
            <w:tcW w:w="1320"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7.6</w:t>
            </w:r>
          </w:p>
        </w:tc>
        <w:tc>
          <w:tcPr>
            <w:tcW w:w="9840" w:type="dxa"/>
            <w:tcBorders/>
            <w:shd w:fill="auto" w:val="clear"/>
          </w:tcPr>
          <w:p>
            <w:pPr>
              <w:pStyle w:val="Normal"/>
              <w:tabs>
                <w:tab w:val="right" w:pos="329" w:leader="none"/>
                <w:tab w:val="left" w:pos="567" w:leader="none"/>
              </w:tabs>
              <w:spacing w:before="20" w:after="40"/>
              <w:ind w:left="567" w:right="2038" w:hanging="567"/>
              <w:jc w:val="both"/>
              <w:rPr/>
            </w:pPr>
            <w:r>
              <w:rPr>
                <w:rFonts w:cs="Arial" w:ascii="Century Gothic" w:hAnsi="Century Gothic"/>
                <w:b/>
                <w:bCs/>
                <w:sz w:val="20"/>
              </w:rPr>
              <w:t>Selection Committee Guidelines:</w:t>
            </w:r>
          </w:p>
        </w:tc>
      </w:tr>
      <w:tr>
        <w:trPr/>
        <w:tc>
          <w:tcPr>
            <w:tcW w:w="1320" w:type="dxa"/>
            <w:tcBorders/>
            <w:shd w:fill="auto" w:val="clear"/>
          </w:tcPr>
          <w:p>
            <w:pPr>
              <w:pStyle w:val="Normal"/>
              <w:tabs>
                <w:tab w:val="right" w:pos="329" w:leader="none"/>
                <w:tab w:val="left" w:pos="567" w:leader="none"/>
              </w:tabs>
              <w:spacing w:before="20" w:after="40"/>
              <w:jc w:val="right"/>
              <w:rPr/>
            </w:pPr>
            <w:r>
              <w:rPr>
                <w:rFonts w:cs="Arial" w:ascii="Century Gothic" w:hAnsi="Century Gothic"/>
                <w:sz w:val="20"/>
              </w:rPr>
              <w:t>7.6.1</w:t>
            </w:r>
          </w:p>
        </w:tc>
        <w:tc>
          <w:tcPr>
            <w:tcW w:w="9840" w:type="dxa"/>
            <w:tcBorders/>
            <w:shd w:fill="auto" w:val="clear"/>
          </w:tcPr>
          <w:p>
            <w:pPr>
              <w:pStyle w:val="Normal"/>
              <w:tabs>
                <w:tab w:val="right" w:pos="329" w:leader="none"/>
                <w:tab w:val="left" w:pos="567" w:leader="none"/>
              </w:tabs>
              <w:spacing w:before="20" w:after="40"/>
              <w:jc w:val="both"/>
              <w:rPr/>
            </w:pPr>
            <w:r>
              <w:rPr>
                <w:rFonts w:cs="Arial" w:ascii="Century Gothic" w:hAnsi="Century Gothic"/>
                <w:bCs/>
                <w:sz w:val="20"/>
              </w:rPr>
              <w:t xml:space="preserve">The IIM Awards Committee as approved by the Council shall meet to consider the nominations received and make its recommendations to the National Council. </w:t>
            </w:r>
          </w:p>
        </w:tc>
      </w:tr>
      <w:tr>
        <w:trPr/>
        <w:tc>
          <w:tcPr>
            <w:tcW w:w="1320"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7.6.2</w:t>
            </w:r>
          </w:p>
        </w:tc>
        <w:tc>
          <w:tcPr>
            <w:tcW w:w="9840" w:type="dxa"/>
            <w:tcBorders/>
            <w:shd w:fill="auto" w:val="clear"/>
          </w:tcPr>
          <w:p>
            <w:pPr>
              <w:pStyle w:val="Normal"/>
              <w:tabs>
                <w:tab w:val="right" w:pos="329" w:leader="none"/>
                <w:tab w:val="left" w:pos="567" w:leader="none"/>
              </w:tabs>
              <w:spacing w:before="20" w:after="40"/>
              <w:jc w:val="both"/>
              <w:rPr/>
            </w:pPr>
            <w:r>
              <w:rPr>
                <w:rFonts w:cs="Arial" w:ascii="Century Gothic" w:hAnsi="Century Gothic"/>
                <w:bCs/>
                <w:sz w:val="20"/>
              </w:rPr>
              <w:t>The Council of The Indian Institute of Metals will be the sole authority to decide the recipient from the recommendations submitted by the Awards Committee.</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394</Words>
  <Characters>2145</Characters>
  <CharactersWithSpaces>2487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2020-02-25T18:11:31Z</dcterms:created>
  <dc:creator/>
  <dc:description/>
  <dc:language>en-IN</dc:language>
  <cp:lastModifiedBy/>
  <dcterms:modified xsi:type="dcterms:W3CDTF">2020-02-25T18:11:54Z</dcterms:modified>
  <cp:revision>1</cp:revision>
  <dc:subject/>
  <dc:title/>
</cp:coreProperties>
</file>