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1160" w:type="dxa"/>
        <w:jc w:val="left"/>
        <w:tblInd w:w="-37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80"/>
        <w:gridCol w:w="10080"/>
      </w:tblGrid>
      <w:tr>
        <w:trPr/>
        <w:tc>
          <w:tcPr>
            <w:tcW w:w="11160" w:type="dxa"/>
            <w:gridSpan w:val="2"/>
            <w:tcBorders/>
            <w:shd w:fill="auto" w:val="clear"/>
          </w:tcPr>
          <w:p>
            <w:pPr>
              <w:pStyle w:val="Heading8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4"/>
                <w:szCs w:val="24"/>
              </w:rPr>
              <w:t>6</w:t>
            </w:r>
            <w:r>
              <w:rPr>
                <w:rFonts w:cs="Arial" w:ascii="Century Gothic" w:hAnsi="Century Gothic"/>
                <w:sz w:val="20"/>
              </w:rPr>
              <w:t>.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Name of the Award: </w:t>
            </w:r>
            <w:r>
              <w:rPr>
                <w:rFonts w:cs="Arial"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IIM-TSL </w:t>
            </w:r>
            <w:bookmarkStart w:id="0" w:name="__DdeLink__4155_4171927125"/>
            <w:r>
              <w:rPr>
                <w:rFonts w:cs="Arial" w:ascii="Century Gothic" w:hAnsi="Century Gothic"/>
                <w:b/>
                <w:bCs/>
                <w:i/>
                <w:iCs/>
                <w:sz w:val="24"/>
                <w:szCs w:val="24"/>
              </w:rPr>
              <w:t>NEW MILLENNIUM</w:t>
            </w:r>
            <w:bookmarkEnd w:id="0"/>
            <w:r>
              <w:rPr>
                <w:rFonts w:cs="Arial"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IRON AWARD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6.1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ind w:left="567" w:hanging="567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Year Established:</w:t>
            </w:r>
          </w:p>
          <w:p>
            <w:pPr>
              <w:pStyle w:val="Normal"/>
              <w:spacing w:before="40" w:after="40"/>
              <w:rPr/>
            </w:pPr>
            <w:r>
              <w:rPr>
                <w:rFonts w:cs="Arial" w:ascii="Century Gothic" w:hAnsi="Century Gothic"/>
                <w:sz w:val="20"/>
              </w:rPr>
              <w:t>The IIM –TSL New Millennium Iron Award has been established in 2014 by merging the Steel Eighties Award and the TSL Black Diamond Award.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6.1.1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ascii="Century Gothic" w:hAnsi="Century Gothic"/>
                <w:b/>
                <w:sz w:val="20"/>
              </w:rPr>
              <w:t>Periodicity: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Only one award will be made each year.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6.1.2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In the absence of a suitable candidate in the year under consideration, the Council may not give the award that year.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6.1.3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Posthumous Selection:</w:t>
            </w:r>
          </w:p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The award shall not include posthumous selection.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6.1.4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Description of the Award</w:t>
            </w:r>
            <w:r>
              <w:rPr>
                <w:rFonts w:cs="Arial" w:ascii="Century Gothic" w:hAnsi="Century Gothic"/>
                <w:sz w:val="20"/>
              </w:rPr>
              <w:t xml:space="preserve"> 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A cash prize of Rs 50,000/- accompanied with a scroll of Honor. 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6.2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Purpose of the Award: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6.2.1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To recognize original contributions in the area of blast furnace based Iron making including process improvements, raw materials selection, preparation, agglomeration, improvements in operating practices, alternative iron making processes.</w:t>
            </w:r>
            <w:r>
              <w:rPr>
                <w:rFonts w:cs="Arial" w:ascii="Century Gothic" w:hAnsi="Century Gothic"/>
                <w:color w:val="FF0000"/>
                <w:sz w:val="20"/>
              </w:rPr>
              <w:t xml:space="preserve">  </w:t>
            </w:r>
          </w:p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>
                <w:rFonts w:ascii="Century Gothic" w:hAnsi="Century Gothic" w:cs="Arial"/>
                <w:b/>
                <w:b/>
                <w:sz w:val="20"/>
              </w:rPr>
            </w:pPr>
            <w:r>
              <w:rPr>
                <w:rFonts w:cs="Arial" w:ascii="Century Gothic" w:hAnsi="Century Gothic"/>
                <w:b/>
                <w:sz w:val="20"/>
              </w:rPr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6.3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  <w:tab w:val="left" w:pos="2475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sz w:val="20"/>
              </w:rPr>
              <w:t>Eligibility:</w:t>
              <w:tab/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6.3.1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Contributions &amp; Achievements: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6.3.2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Candidates should have made original contributions in Iron making, over a period of time. 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6.3.3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award is limited to 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>Indian citizens</w:t>
            </w:r>
            <w:r>
              <w:rPr>
                <w:rFonts w:cs="Arial" w:ascii="Century Gothic" w:hAnsi="Century Gothic"/>
                <w:sz w:val="20"/>
              </w:rPr>
              <w:t xml:space="preserve"> only. 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6.3.4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 xml:space="preserve">IIM Membership:  </w:t>
            </w:r>
            <w:r>
              <w:rPr>
                <w:rFonts w:cs="Arial" w:ascii="Century Gothic" w:hAnsi="Century Gothic"/>
                <w:b/>
                <w:sz w:val="20"/>
              </w:rPr>
              <w:t>Mandatory.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6.3.5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Singular / Joint Award:</w:t>
            </w: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 </w:t>
            </w:r>
            <w:r>
              <w:rPr>
                <w:rFonts w:cs="Arial" w:ascii="Century Gothic" w:hAnsi="Century Gothic"/>
                <w:bCs/>
                <w:sz w:val="20"/>
              </w:rPr>
              <w:t>Singular.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6.3.6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Age: </w:t>
            </w:r>
            <w:r>
              <w:rPr>
                <w:rFonts w:cs="Arial" w:ascii="Century Gothic" w:hAnsi="Century Gothic"/>
                <w:sz w:val="20"/>
              </w:rPr>
              <w:t>Open.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6.3.7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 xml:space="preserve">Qualifications: Preferred: </w:t>
            </w:r>
            <w:r>
              <w:rPr>
                <w:rFonts w:ascii="Century Gothic" w:hAnsi="Century Gothic"/>
                <w:bCs/>
                <w:sz w:val="20"/>
              </w:rPr>
              <w:t>Bachelor’s degree in Metallurgy / Engineering / Materials Science or equivalent, or any degree relevant to Metallurgy / Materials Science profession.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6.4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Nominations: Singular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6.4.1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ab/>
              <w:t>Candidates for the award will be nominated by the Honorary Members, Council Members, Chapters, Patron Members, Donor Members and Sustaining Members.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6.4.2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 xml:space="preserve">The nominations are invited in the prescribed format by the Secretary General of the Institute. 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6.5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Presentation:</w:t>
            </w:r>
          </w:p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sz w:val="20"/>
              </w:rPr>
              <w:t>The IIM – TSL New Millennium Iron Award accompanied with a scroll of Honor, will be presented to the recipient during the Annual Technical Meeting of the Indian Institute of Metals.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6.5.1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447" w:leader="none"/>
                <w:tab w:val="left" w:pos="567" w:leader="none"/>
                <w:tab w:val="left" w:pos="6264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/>
                <w:bCs/>
                <w:sz w:val="20"/>
              </w:rPr>
              <w:t>Selection Committee Guidelines:</w:t>
            </w:r>
          </w:p>
          <w:p>
            <w:pPr>
              <w:pStyle w:val="Normal"/>
              <w:tabs>
                <w:tab w:val="right" w:pos="329" w:leader="none"/>
                <w:tab w:val="left" w:pos="447" w:leader="none"/>
                <w:tab w:val="left" w:pos="567" w:leader="none"/>
                <w:tab w:val="left" w:pos="6264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 xml:space="preserve">The IIM Awards Committee as approved by the Council shall meet to consider the nominations received and make its recommendations to the National Council. </w:t>
            </w:r>
          </w:p>
        </w:tc>
      </w:tr>
      <w:tr>
        <w:trPr/>
        <w:tc>
          <w:tcPr>
            <w:tcW w:w="1080" w:type="dxa"/>
            <w:tcBorders/>
            <w:shd w:fill="auto" w:val="clear"/>
          </w:tcPr>
          <w:p>
            <w:pPr>
              <w:pStyle w:val="Normal"/>
              <w:tabs>
                <w:tab w:val="right" w:pos="369" w:leader="none"/>
                <w:tab w:val="left" w:pos="451" w:leader="none"/>
              </w:tabs>
              <w:spacing w:before="40" w:after="40"/>
              <w:jc w:val="right"/>
              <w:rPr/>
            </w:pPr>
            <w:r>
              <w:rPr>
                <w:rFonts w:cs="Arial" w:ascii="Century Gothic" w:hAnsi="Century Gothic"/>
                <w:sz w:val="20"/>
              </w:rPr>
              <w:t>6.5.2</w:t>
            </w:r>
          </w:p>
        </w:tc>
        <w:tc>
          <w:tcPr>
            <w:tcW w:w="10080" w:type="dxa"/>
            <w:tcBorders/>
            <w:shd w:fill="auto" w:val="clear"/>
          </w:tcPr>
          <w:p>
            <w:pPr>
              <w:pStyle w:val="Normal"/>
              <w:tabs>
                <w:tab w:val="right" w:pos="329" w:leader="none"/>
                <w:tab w:val="left" w:pos="567" w:leader="none"/>
              </w:tabs>
              <w:spacing w:before="40" w:after="40"/>
              <w:jc w:val="both"/>
              <w:rPr/>
            </w:pPr>
            <w:r>
              <w:rPr>
                <w:rFonts w:cs="Arial" w:ascii="Century Gothic" w:hAnsi="Century Gothic"/>
                <w:bCs/>
                <w:sz w:val="20"/>
              </w:rPr>
              <w:t>The National Council of The Indian Institute of Metals will be the sole authority to decide the recipient from the recommendations submitted by the Awards Committee.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4"/>
        <w:szCs w:val="24"/>
        <w:lang w:val="en-IN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IN" w:eastAsia="zh-CN" w:bidi="hi-IN"/>
    </w:rPr>
  </w:style>
  <w:style w:type="paragraph" w:styleId="Heading8">
    <w:name w:val="Heading 8"/>
    <w:basedOn w:val="Normal"/>
    <w:next w:val="Normal"/>
    <w:qFormat/>
    <w:pPr>
      <w:spacing w:lineRule="auto" w:line="240" w:before="240" w:after="60"/>
      <w:outlineLvl w:val="7"/>
    </w:pPr>
    <w:rPr>
      <w:rFonts w:ascii="Times New Roman" w:hAnsi="Times New Roman" w:eastAsia="Times New Roman" w:cs="Times New Roman"/>
      <w:i/>
      <w:iCs/>
      <w:sz w:val="24"/>
      <w:szCs w:val="24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327</Words>
  <Characters>1837</Characters>
  <CharactersWithSpaces>2125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2020-02-25T18:10:59Z</dcterms:created>
  <dc:creator/>
  <dc:description/>
  <dc:language>en-IN</dc:language>
  <cp:lastModifiedBy/>
  <dcterms:modified xsi:type="dcterms:W3CDTF">2020-02-25T18:11:22Z</dcterms:modified>
  <cp:revision>1</cp:revision>
  <dc:subject/>
  <dc:title/>
</cp:coreProperties>
</file>